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0C" w:rsidRDefault="00600D0C">
      <w:pPr>
        <w:widowControl w:val="0"/>
        <w:pBdr>
          <w:top w:val="nil"/>
          <w:left w:val="nil"/>
          <w:bottom w:val="nil"/>
          <w:right w:val="nil"/>
          <w:between w:val="nil"/>
        </w:pBdr>
        <w:spacing w:line="276" w:lineRule="auto"/>
        <w:ind w:left="0" w:hanging="2"/>
        <w:jc w:val="left"/>
        <w:rPr>
          <w:rFonts w:ascii="Arial" w:eastAsia="Arial" w:hAnsi="Arial" w:cs="Arial"/>
          <w:color w:val="000000"/>
          <w:sz w:val="22"/>
          <w:szCs w:val="22"/>
        </w:rPr>
      </w:pPr>
      <w:bookmarkStart w:id="0" w:name="_GoBack"/>
      <w:bookmarkEnd w:id="0"/>
    </w:p>
    <w:tbl>
      <w:tblPr>
        <w:tblStyle w:val="a8"/>
        <w:tblW w:w="15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485"/>
        <w:gridCol w:w="3550"/>
        <w:gridCol w:w="1425"/>
        <w:gridCol w:w="3749"/>
        <w:gridCol w:w="992"/>
        <w:gridCol w:w="1776"/>
        <w:gridCol w:w="1302"/>
        <w:gridCol w:w="1458"/>
        <w:gridCol w:w="1118"/>
      </w:tblGrid>
      <w:tr w:rsidR="00600D0C" w:rsidRPr="001A7CB0" w:rsidTr="001A7CB0">
        <w:trPr>
          <w:trHeight w:val="233"/>
          <w:jc w:val="center"/>
        </w:trPr>
        <w:tc>
          <w:tcPr>
            <w:tcW w:w="9209" w:type="dxa"/>
            <w:gridSpan w:val="4"/>
            <w:shd w:val="clear" w:color="auto" w:fill="auto"/>
            <w:vAlign w:val="center"/>
          </w:tcPr>
          <w:p w:rsidR="00600D0C" w:rsidRPr="001A7CB0" w:rsidRDefault="009773CC" w:rsidP="00A81DE1">
            <w:pPr>
              <w:spacing w:line="240" w:lineRule="auto"/>
              <w:ind w:leftChars="0" w:left="0" w:firstLineChars="0" w:firstLine="0"/>
              <w:rPr>
                <w:rFonts w:ascii="Arial Narrow" w:eastAsia="Calibri" w:hAnsi="Arial Narrow" w:cs="Calibri"/>
                <w:color w:val="000000"/>
                <w:sz w:val="20"/>
                <w:szCs w:val="20"/>
              </w:rPr>
            </w:pPr>
            <w:r w:rsidRPr="001A7CB0">
              <w:rPr>
                <w:rFonts w:ascii="Arial Narrow" w:eastAsia="Calibri" w:hAnsi="Arial Narrow" w:cs="Calibri"/>
                <w:b/>
                <w:color w:val="000000"/>
                <w:sz w:val="20"/>
                <w:szCs w:val="20"/>
              </w:rPr>
              <w:t xml:space="preserve">Ait Olduğu Birim: </w:t>
            </w:r>
            <w:r w:rsidRPr="001A7CB0">
              <w:rPr>
                <w:rFonts w:ascii="Arial Narrow" w:eastAsia="Calibri" w:hAnsi="Arial Narrow" w:cs="Calibri"/>
                <w:color w:val="000000"/>
                <w:sz w:val="20"/>
                <w:szCs w:val="20"/>
              </w:rPr>
              <w:t xml:space="preserve"> </w:t>
            </w:r>
            <w:r w:rsidR="0013593B" w:rsidRPr="001A7CB0">
              <w:rPr>
                <w:rFonts w:ascii="Arial Narrow" w:eastAsia="Calibri" w:hAnsi="Arial Narrow" w:cs="Calibri"/>
                <w:sz w:val="20"/>
                <w:szCs w:val="20"/>
              </w:rPr>
              <w:t>Sosyal Bilimler MYO</w:t>
            </w:r>
          </w:p>
        </w:tc>
        <w:tc>
          <w:tcPr>
            <w:tcW w:w="6646" w:type="dxa"/>
            <w:gridSpan w:val="5"/>
            <w:shd w:val="clear" w:color="auto" w:fill="auto"/>
            <w:vAlign w:val="center"/>
          </w:tcPr>
          <w:p w:rsidR="00600D0C" w:rsidRPr="001A7CB0" w:rsidRDefault="009773CC" w:rsidP="00CC2546">
            <w:pPr>
              <w:spacing w:line="240" w:lineRule="auto"/>
              <w:ind w:leftChars="0" w:left="0" w:firstLineChars="0" w:firstLine="0"/>
              <w:rPr>
                <w:rFonts w:ascii="Arial Narrow" w:eastAsia="Calibri" w:hAnsi="Arial Narrow" w:cs="Calibri"/>
                <w:b/>
                <w:color w:val="000000"/>
                <w:sz w:val="20"/>
                <w:szCs w:val="20"/>
              </w:rPr>
            </w:pPr>
            <w:r w:rsidRPr="001A7CB0">
              <w:rPr>
                <w:rFonts w:ascii="Arial Narrow" w:eastAsia="Calibri" w:hAnsi="Arial Narrow" w:cs="Calibri"/>
                <w:b/>
                <w:color w:val="000000"/>
                <w:sz w:val="20"/>
                <w:szCs w:val="20"/>
              </w:rPr>
              <w:t xml:space="preserve">Takip Dönemi: </w:t>
            </w:r>
            <w:r w:rsidRPr="001A7CB0">
              <w:rPr>
                <w:rFonts w:ascii="Arial Narrow" w:eastAsia="Calibri" w:hAnsi="Arial Narrow" w:cs="Calibri"/>
                <w:color w:val="000000"/>
                <w:sz w:val="20"/>
                <w:szCs w:val="20"/>
              </w:rPr>
              <w:t>20</w:t>
            </w:r>
            <w:r w:rsidR="00CC2546" w:rsidRPr="001A7CB0">
              <w:rPr>
                <w:rFonts w:ascii="Arial Narrow" w:eastAsia="Calibri" w:hAnsi="Arial Narrow" w:cs="Calibri"/>
                <w:sz w:val="20"/>
                <w:szCs w:val="20"/>
              </w:rPr>
              <w:t>23</w:t>
            </w:r>
            <w:r w:rsidRPr="001A7CB0">
              <w:rPr>
                <w:rFonts w:ascii="Arial Narrow" w:eastAsia="Calibri" w:hAnsi="Arial Narrow" w:cs="Calibri"/>
                <w:color w:val="000000"/>
                <w:sz w:val="20"/>
                <w:szCs w:val="20"/>
              </w:rPr>
              <w:t>-20</w:t>
            </w:r>
            <w:r w:rsidR="00CC2546" w:rsidRPr="001A7CB0">
              <w:rPr>
                <w:rFonts w:ascii="Arial Narrow" w:eastAsia="Calibri" w:hAnsi="Arial Narrow" w:cs="Calibri"/>
                <w:sz w:val="20"/>
                <w:szCs w:val="20"/>
              </w:rPr>
              <w:t>24</w:t>
            </w:r>
            <w:r w:rsidR="00CC2546" w:rsidRPr="001A7CB0">
              <w:rPr>
                <w:rFonts w:ascii="Arial Narrow" w:eastAsia="Calibri" w:hAnsi="Arial Narrow" w:cs="Calibri"/>
                <w:color w:val="000000"/>
                <w:sz w:val="20"/>
                <w:szCs w:val="20"/>
              </w:rPr>
              <w:t xml:space="preserve"> Eğitim-</w:t>
            </w:r>
            <w:r w:rsidRPr="001A7CB0">
              <w:rPr>
                <w:rFonts w:ascii="Arial Narrow" w:eastAsia="Calibri" w:hAnsi="Arial Narrow" w:cs="Calibri"/>
                <w:color w:val="000000"/>
                <w:sz w:val="20"/>
                <w:szCs w:val="20"/>
              </w:rPr>
              <w:t xml:space="preserve">Öğretim Yılı </w:t>
            </w:r>
            <w:r w:rsidR="00CC2546" w:rsidRPr="001A7CB0">
              <w:rPr>
                <w:rFonts w:ascii="Arial Narrow" w:eastAsia="Calibri" w:hAnsi="Arial Narrow" w:cs="Calibri"/>
                <w:sz w:val="20"/>
                <w:szCs w:val="20"/>
              </w:rPr>
              <w:t xml:space="preserve">Bahar ve 2024-2025 Eğitim-Öğretim Yılı Güz </w:t>
            </w:r>
            <w:r w:rsidR="00CC2546" w:rsidRPr="001A7CB0">
              <w:rPr>
                <w:rFonts w:ascii="Arial Narrow" w:eastAsia="Calibri" w:hAnsi="Arial Narrow" w:cs="Calibri"/>
                <w:color w:val="000000"/>
                <w:sz w:val="20"/>
                <w:szCs w:val="20"/>
              </w:rPr>
              <w:t>Dönemleri</w:t>
            </w:r>
          </w:p>
        </w:tc>
      </w:tr>
      <w:tr w:rsidR="00A81DE1" w:rsidRPr="001A7CB0" w:rsidTr="005C433A">
        <w:trPr>
          <w:trHeight w:val="1134"/>
          <w:jc w:val="center"/>
        </w:trPr>
        <w:tc>
          <w:tcPr>
            <w:tcW w:w="485" w:type="dxa"/>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18"/>
                <w:szCs w:val="18"/>
              </w:rPr>
            </w:pPr>
            <w:r w:rsidRPr="001A7CB0">
              <w:rPr>
                <w:rFonts w:ascii="Arial Narrow" w:eastAsia="Calibri" w:hAnsi="Arial Narrow" w:cs="Calibri"/>
                <w:b/>
                <w:sz w:val="18"/>
                <w:szCs w:val="18"/>
              </w:rPr>
              <w:t>S.No</w:t>
            </w:r>
          </w:p>
        </w:tc>
        <w:tc>
          <w:tcPr>
            <w:tcW w:w="3550" w:type="dxa"/>
            <w:tcBorders>
              <w:bottom w:val="single" w:sz="4" w:space="0" w:color="000000"/>
            </w:tcBorders>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sz w:val="20"/>
                <w:szCs w:val="20"/>
              </w:rPr>
            </w:pPr>
            <w:r w:rsidRPr="001A7CB0">
              <w:rPr>
                <w:rFonts w:ascii="Arial Narrow" w:eastAsia="Calibri" w:hAnsi="Arial Narrow" w:cs="Calibri"/>
                <w:b/>
                <w:sz w:val="20"/>
                <w:szCs w:val="20"/>
              </w:rPr>
              <w:t>Uygunsuzluğun Tanımı</w:t>
            </w:r>
          </w:p>
        </w:tc>
        <w:tc>
          <w:tcPr>
            <w:tcW w:w="1425" w:type="dxa"/>
            <w:tcBorders>
              <w:bottom w:val="single" w:sz="4" w:space="0" w:color="000000"/>
            </w:tcBorders>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20"/>
                <w:szCs w:val="20"/>
              </w:rPr>
            </w:pPr>
            <w:r w:rsidRPr="001A7CB0">
              <w:rPr>
                <w:rFonts w:ascii="Arial Narrow" w:eastAsia="Calibri" w:hAnsi="Arial Narrow" w:cs="Calibri"/>
                <w:b/>
                <w:color w:val="000000"/>
                <w:sz w:val="20"/>
                <w:szCs w:val="20"/>
              </w:rPr>
              <w:t>Uygunsuzluk Kaynağı</w:t>
            </w:r>
          </w:p>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12"/>
                <w:szCs w:val="12"/>
              </w:rPr>
            </w:pPr>
            <w:r w:rsidRPr="001A7CB0">
              <w:rPr>
                <w:rFonts w:ascii="Arial Narrow" w:eastAsia="Calibri" w:hAnsi="Arial Narrow" w:cs="Calibri"/>
                <w:b/>
                <w:color w:val="000000"/>
                <w:sz w:val="12"/>
                <w:szCs w:val="12"/>
              </w:rPr>
              <w:t>* Öğrenci/ Çalışan/ Birim /Paydaş Geri Bildirimi</w:t>
            </w:r>
          </w:p>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12"/>
                <w:szCs w:val="12"/>
              </w:rPr>
            </w:pPr>
            <w:r w:rsidRPr="001A7CB0">
              <w:rPr>
                <w:rFonts w:ascii="Arial Narrow" w:eastAsia="Calibri" w:hAnsi="Arial Narrow" w:cs="Calibri"/>
                <w:b/>
                <w:color w:val="000000"/>
                <w:sz w:val="12"/>
                <w:szCs w:val="12"/>
              </w:rPr>
              <w:t>* Dış Tetkik / * İç Tetkik</w:t>
            </w:r>
          </w:p>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12"/>
                <w:szCs w:val="12"/>
              </w:rPr>
            </w:pPr>
            <w:r w:rsidRPr="001A7CB0">
              <w:rPr>
                <w:rFonts w:ascii="Arial Narrow" w:eastAsia="Calibri" w:hAnsi="Arial Narrow" w:cs="Calibri"/>
                <w:b/>
                <w:color w:val="000000"/>
                <w:sz w:val="12"/>
                <w:szCs w:val="12"/>
              </w:rPr>
              <w:t>* Performans Ölçümü</w:t>
            </w:r>
          </w:p>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12"/>
                <w:szCs w:val="12"/>
              </w:rPr>
            </w:pPr>
            <w:r w:rsidRPr="001A7CB0">
              <w:rPr>
                <w:rFonts w:ascii="Arial Narrow" w:eastAsia="Calibri" w:hAnsi="Arial Narrow" w:cs="Calibri"/>
                <w:b/>
                <w:color w:val="000000"/>
                <w:sz w:val="12"/>
                <w:szCs w:val="12"/>
              </w:rPr>
              <w:t>* Memnuniyet Analizi</w:t>
            </w:r>
          </w:p>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20"/>
                <w:szCs w:val="20"/>
              </w:rPr>
            </w:pPr>
            <w:r w:rsidRPr="001A7CB0">
              <w:rPr>
                <w:rFonts w:ascii="Arial Narrow" w:eastAsia="Calibri" w:hAnsi="Arial Narrow" w:cs="Calibri"/>
                <w:b/>
                <w:color w:val="000000"/>
                <w:sz w:val="12"/>
                <w:szCs w:val="12"/>
              </w:rPr>
              <w:t>* Diğer</w:t>
            </w:r>
          </w:p>
        </w:tc>
        <w:tc>
          <w:tcPr>
            <w:tcW w:w="3749" w:type="dxa"/>
            <w:tcBorders>
              <w:bottom w:val="single" w:sz="4" w:space="0" w:color="000000"/>
            </w:tcBorders>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color w:val="000000"/>
                <w:sz w:val="20"/>
                <w:szCs w:val="20"/>
              </w:rPr>
            </w:pPr>
            <w:r w:rsidRPr="001A7CB0">
              <w:rPr>
                <w:rFonts w:ascii="Arial Narrow" w:eastAsia="Calibri" w:hAnsi="Arial Narrow" w:cs="Calibri"/>
                <w:b/>
                <w:color w:val="000000"/>
                <w:sz w:val="20"/>
                <w:szCs w:val="20"/>
              </w:rPr>
              <w:t>Uygunsuzluğun Giderilmesi Kapsamında Yapılacaklar</w:t>
            </w:r>
          </w:p>
        </w:tc>
        <w:tc>
          <w:tcPr>
            <w:tcW w:w="992" w:type="dxa"/>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color w:val="000000"/>
                <w:sz w:val="20"/>
                <w:szCs w:val="20"/>
              </w:rPr>
            </w:pPr>
            <w:r w:rsidRPr="001A7CB0">
              <w:rPr>
                <w:rFonts w:ascii="Arial Narrow" w:eastAsia="Calibri" w:hAnsi="Arial Narrow" w:cs="Calibri"/>
                <w:b/>
                <w:color w:val="000000"/>
                <w:sz w:val="20"/>
                <w:szCs w:val="20"/>
              </w:rPr>
              <w:t>Termin</w:t>
            </w:r>
          </w:p>
        </w:tc>
        <w:tc>
          <w:tcPr>
            <w:tcW w:w="1776" w:type="dxa"/>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color w:val="000000"/>
                <w:sz w:val="20"/>
                <w:szCs w:val="20"/>
              </w:rPr>
            </w:pPr>
            <w:r w:rsidRPr="001A7CB0">
              <w:rPr>
                <w:rFonts w:ascii="Arial Narrow" w:eastAsia="Calibri" w:hAnsi="Arial Narrow" w:cs="Calibri"/>
                <w:b/>
                <w:color w:val="000000"/>
                <w:sz w:val="20"/>
                <w:szCs w:val="20"/>
              </w:rPr>
              <w:t>Gerçekleştirme Sorumlusu (Kişi/Birim/Komisyon /Kurul vb.)</w:t>
            </w:r>
          </w:p>
        </w:tc>
        <w:tc>
          <w:tcPr>
            <w:tcW w:w="1302" w:type="dxa"/>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color w:val="000000"/>
                <w:sz w:val="20"/>
                <w:szCs w:val="20"/>
              </w:rPr>
            </w:pPr>
            <w:r w:rsidRPr="001A7CB0">
              <w:rPr>
                <w:rFonts w:ascii="Arial Narrow" w:eastAsia="Calibri" w:hAnsi="Arial Narrow" w:cs="Calibri"/>
                <w:b/>
                <w:color w:val="000000"/>
                <w:sz w:val="20"/>
                <w:szCs w:val="20"/>
              </w:rPr>
              <w:t>Takip Sorumlusu (Kişi/Birim/</w:t>
            </w:r>
            <w:r w:rsidR="001A7CB0">
              <w:rPr>
                <w:rFonts w:ascii="Arial Narrow" w:eastAsia="Calibri" w:hAnsi="Arial Narrow" w:cs="Calibri"/>
                <w:b/>
                <w:color w:val="000000"/>
                <w:sz w:val="20"/>
                <w:szCs w:val="20"/>
              </w:rPr>
              <w:t xml:space="preserve"> </w:t>
            </w:r>
            <w:r w:rsidRPr="001A7CB0">
              <w:rPr>
                <w:rFonts w:ascii="Arial Narrow" w:eastAsia="Calibri" w:hAnsi="Arial Narrow" w:cs="Calibri"/>
                <w:b/>
                <w:color w:val="000000"/>
                <w:sz w:val="20"/>
                <w:szCs w:val="20"/>
              </w:rPr>
              <w:t>Komisyon/</w:t>
            </w:r>
            <w:r w:rsidR="001A7CB0">
              <w:rPr>
                <w:rFonts w:ascii="Arial Narrow" w:eastAsia="Calibri" w:hAnsi="Arial Narrow" w:cs="Calibri"/>
                <w:b/>
                <w:color w:val="000000"/>
                <w:sz w:val="20"/>
                <w:szCs w:val="20"/>
              </w:rPr>
              <w:t xml:space="preserve"> </w:t>
            </w:r>
            <w:r w:rsidRPr="001A7CB0">
              <w:rPr>
                <w:rFonts w:ascii="Arial Narrow" w:eastAsia="Calibri" w:hAnsi="Arial Narrow" w:cs="Calibri"/>
                <w:b/>
                <w:color w:val="000000"/>
                <w:sz w:val="20"/>
                <w:szCs w:val="20"/>
              </w:rPr>
              <w:t>Kurul vb.)</w:t>
            </w:r>
          </w:p>
        </w:tc>
        <w:tc>
          <w:tcPr>
            <w:tcW w:w="1458" w:type="dxa"/>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color w:val="000000"/>
                <w:sz w:val="20"/>
                <w:szCs w:val="20"/>
              </w:rPr>
            </w:pPr>
            <w:r w:rsidRPr="001A7CB0">
              <w:rPr>
                <w:rFonts w:ascii="Arial Narrow" w:eastAsia="Calibri" w:hAnsi="Arial Narrow" w:cs="Calibri"/>
                <w:b/>
                <w:color w:val="000000"/>
                <w:sz w:val="20"/>
                <w:szCs w:val="20"/>
              </w:rPr>
              <w:t>Açıklama / Gözden Geçirme</w:t>
            </w:r>
          </w:p>
        </w:tc>
        <w:tc>
          <w:tcPr>
            <w:tcW w:w="1118" w:type="dxa"/>
            <w:shd w:val="clear" w:color="auto" w:fill="A6A6A6"/>
            <w:vAlign w:val="center"/>
          </w:tcPr>
          <w:p w:rsidR="00600D0C" w:rsidRPr="001A7CB0" w:rsidRDefault="009773CC" w:rsidP="00A81DE1">
            <w:pPr>
              <w:spacing w:line="240" w:lineRule="auto"/>
              <w:ind w:leftChars="0" w:left="0" w:firstLineChars="0" w:firstLine="0"/>
              <w:jc w:val="center"/>
              <w:rPr>
                <w:rFonts w:ascii="Arial Narrow" w:eastAsia="Calibri" w:hAnsi="Arial Narrow" w:cs="Calibri"/>
                <w:b/>
                <w:color w:val="000000"/>
                <w:sz w:val="20"/>
                <w:szCs w:val="20"/>
              </w:rPr>
            </w:pPr>
            <w:r w:rsidRPr="001A7CB0">
              <w:rPr>
                <w:rFonts w:ascii="Arial Narrow" w:eastAsia="Calibri" w:hAnsi="Arial Narrow" w:cs="Calibri"/>
                <w:b/>
                <w:color w:val="000000"/>
                <w:sz w:val="20"/>
                <w:szCs w:val="20"/>
              </w:rPr>
              <w:t>Giderildi mi? (Evet/Hayır)</w:t>
            </w:r>
          </w:p>
        </w:tc>
      </w:tr>
      <w:tr w:rsidR="00F3153B" w:rsidRPr="001A7CB0" w:rsidTr="005C433A">
        <w:trPr>
          <w:jc w:val="center"/>
        </w:trPr>
        <w:tc>
          <w:tcPr>
            <w:tcW w:w="485" w:type="dxa"/>
            <w:tcBorders>
              <w:right w:val="single" w:sz="4" w:space="0" w:color="auto"/>
            </w:tcBorders>
            <w:vAlign w:val="center"/>
          </w:tcPr>
          <w:p w:rsidR="00F3153B" w:rsidRPr="001A7CB0" w:rsidRDefault="00F3153B" w:rsidP="00745E0A">
            <w:pPr>
              <w:spacing w:line="240" w:lineRule="auto"/>
              <w:ind w:leftChars="0" w:left="0" w:firstLineChars="0" w:firstLine="0"/>
              <w:jc w:val="center"/>
              <w:rPr>
                <w:rFonts w:ascii="Arial Narrow" w:eastAsia="Calibri" w:hAnsi="Arial Narrow" w:cs="Calibri"/>
                <w:color w:val="000000"/>
                <w:sz w:val="18"/>
                <w:szCs w:val="18"/>
              </w:rPr>
            </w:pPr>
            <w:r w:rsidRPr="001A7CB0">
              <w:rPr>
                <w:rFonts w:ascii="Arial Narrow" w:eastAsia="Calibri" w:hAnsi="Arial Narrow" w:cs="Calibri"/>
                <w:sz w:val="18"/>
                <w:szCs w:val="18"/>
              </w:rPr>
              <w:t>1</w:t>
            </w:r>
          </w:p>
        </w:tc>
        <w:tc>
          <w:tcPr>
            <w:tcW w:w="3550" w:type="dxa"/>
            <w:tcBorders>
              <w:left w:val="single" w:sz="4" w:space="0" w:color="auto"/>
              <w:right w:val="single" w:sz="4" w:space="0" w:color="auto"/>
            </w:tcBorders>
            <w:vAlign w:val="center"/>
          </w:tcPr>
          <w:p w:rsidR="00F3153B" w:rsidRPr="001A7CB0" w:rsidRDefault="00F3153B"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öğrencilere yönelik sosyal, kültürel etkinliklerin yetersizliği</w:t>
            </w:r>
          </w:p>
        </w:tc>
        <w:tc>
          <w:tcPr>
            <w:tcW w:w="1425" w:type="dxa"/>
            <w:tcBorders>
              <w:left w:val="single" w:sz="4" w:space="0" w:color="auto"/>
              <w:right w:val="single" w:sz="4" w:space="0" w:color="auto"/>
            </w:tcBorders>
            <w:vAlign w:val="center"/>
          </w:tcPr>
          <w:p w:rsidR="00F3153B" w:rsidRPr="001A7CB0" w:rsidRDefault="00F3153B" w:rsidP="00745E0A">
            <w:pPr>
              <w:spacing w:line="240" w:lineRule="auto"/>
              <w:ind w:leftChars="0" w:left="0" w:firstLineChars="0" w:firstLine="0"/>
              <w:jc w:val="center"/>
              <w:rPr>
                <w:rFonts w:ascii="Arial Narrow"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F3153B" w:rsidRPr="001A7CB0" w:rsidRDefault="00F3153B"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Üniversitemizde öğrencilere yönelik yapılan sosyal, kültürel etkinlikler hem web sayfamızdan hem de Yüksekokulumuzun sosyal medya hesaplarından öğrencilere duyurulacaktır.</w:t>
            </w:r>
          </w:p>
        </w:tc>
        <w:tc>
          <w:tcPr>
            <w:tcW w:w="992" w:type="dxa"/>
            <w:tcBorders>
              <w:left w:val="single" w:sz="4" w:space="0" w:color="auto"/>
            </w:tcBorders>
            <w:vAlign w:val="center"/>
          </w:tcPr>
          <w:p w:rsidR="00F3153B"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F3153B"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bookmarkStart w:id="1" w:name="_heading=h.30j0zll" w:colFirst="0" w:colLast="0"/>
            <w:bookmarkEnd w:id="1"/>
            <w:r w:rsidRPr="001A7CB0">
              <w:rPr>
                <w:rFonts w:ascii="Arial Narrow" w:eastAsia="Calibri" w:hAnsi="Arial Narrow" w:cstheme="majorHAnsi"/>
                <w:sz w:val="20"/>
                <w:szCs w:val="20"/>
              </w:rPr>
              <w:t>Birim Web Sayfası Sorumlusu</w:t>
            </w:r>
          </w:p>
        </w:tc>
        <w:tc>
          <w:tcPr>
            <w:tcW w:w="1302" w:type="dxa"/>
            <w:vAlign w:val="center"/>
          </w:tcPr>
          <w:p w:rsidR="00F3153B" w:rsidRPr="001A7CB0" w:rsidRDefault="00F3153B"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F3153B" w:rsidRPr="001A7CB0" w:rsidRDefault="00F3153B" w:rsidP="00745E0A">
            <w:pPr>
              <w:spacing w:line="240" w:lineRule="auto"/>
              <w:ind w:leftChars="0" w:left="0" w:firstLineChars="0" w:firstLine="0"/>
              <w:jc w:val="center"/>
              <w:rPr>
                <w:rFonts w:ascii="Arial Narrow" w:eastAsia="Calibri" w:hAnsi="Arial Narrow" w:cstheme="majorHAnsi"/>
                <w:color w:val="000000"/>
                <w:sz w:val="20"/>
                <w:szCs w:val="20"/>
              </w:rPr>
            </w:pPr>
          </w:p>
        </w:tc>
        <w:tc>
          <w:tcPr>
            <w:tcW w:w="1118" w:type="dxa"/>
            <w:vAlign w:val="center"/>
          </w:tcPr>
          <w:p w:rsidR="00F3153B" w:rsidRPr="001A7CB0" w:rsidRDefault="00F3153B" w:rsidP="00745E0A">
            <w:pPr>
              <w:spacing w:line="240" w:lineRule="auto"/>
              <w:ind w:leftChars="0" w:left="0" w:firstLineChars="0" w:firstLine="0"/>
              <w:jc w:val="center"/>
              <w:rPr>
                <w:rFonts w:ascii="Arial Narrow" w:eastAsia="Calibri" w:hAnsi="Arial Narrow" w:cstheme="majorHAnsi"/>
                <w:sz w:val="20"/>
                <w:szCs w:val="20"/>
              </w:rPr>
            </w:pPr>
          </w:p>
        </w:tc>
      </w:tr>
      <w:tr w:rsidR="005A6A93" w:rsidRPr="001A7CB0" w:rsidTr="005C433A">
        <w:trPr>
          <w:jc w:val="center"/>
        </w:trPr>
        <w:tc>
          <w:tcPr>
            <w:tcW w:w="485" w:type="dxa"/>
            <w:tcBorders>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color w:val="000000"/>
                <w:sz w:val="18"/>
                <w:szCs w:val="18"/>
              </w:rPr>
            </w:pPr>
            <w:r w:rsidRPr="001A7CB0">
              <w:rPr>
                <w:rFonts w:ascii="Arial Narrow" w:eastAsia="Calibri" w:hAnsi="Arial Narrow" w:cs="Calibri"/>
                <w:sz w:val="18"/>
                <w:szCs w:val="18"/>
              </w:rPr>
              <w:t>2</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öğrencilere yönelik sportif etkinliklerin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Öğrencilere yönelik sportif etkinliklerin Sağlık Kültür ve Spor Daire Başkanlığı ile görüşülerek artırılması sağlanacaktır.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r>
      <w:tr w:rsidR="005A6A93" w:rsidRPr="001A7CB0" w:rsidTr="005C433A">
        <w:trPr>
          <w:jc w:val="center"/>
        </w:trPr>
        <w:tc>
          <w:tcPr>
            <w:tcW w:w="485" w:type="dxa"/>
            <w:tcBorders>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color w:val="000000"/>
                <w:sz w:val="18"/>
                <w:szCs w:val="18"/>
              </w:rPr>
            </w:pPr>
            <w:r w:rsidRPr="001A7CB0">
              <w:rPr>
                <w:rFonts w:ascii="Arial Narrow" w:eastAsia="Calibri" w:hAnsi="Arial Narrow" w:cs="Calibri"/>
                <w:sz w:val="18"/>
                <w:szCs w:val="18"/>
              </w:rPr>
              <w:t>3</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öğrencilere yönelik bütün faaliyetlerle ilgili duyuruların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 xml:space="preserve">Üniversitemizde öğrencilere yönelik bütün faaliyetlerle ilgili duyurular </w:t>
            </w:r>
            <w:r w:rsidRPr="001A7CB0">
              <w:rPr>
                <w:rFonts w:ascii="Arial Narrow" w:eastAsia="Arial" w:hAnsi="Arial Narrow" w:cs="Arial"/>
                <w:color w:val="000000"/>
                <w:sz w:val="20"/>
                <w:szCs w:val="20"/>
              </w:rPr>
              <w:t>hem web sayfamızdan hem de Yüksekokulumuzun sosyal medya hesaplarından</w:t>
            </w:r>
            <w:r w:rsidRPr="001A7CB0">
              <w:rPr>
                <w:rFonts w:ascii="Arial Narrow" w:hAnsi="Arial Narrow" w:cs="Arial"/>
                <w:color w:val="000000"/>
                <w:sz w:val="20"/>
                <w:szCs w:val="20"/>
              </w:rPr>
              <w:t xml:space="preserve"> ilan edilecektir.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Birim Web Sayfası Sorumlusu</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color w:val="000000"/>
                <w:sz w:val="18"/>
                <w:szCs w:val="18"/>
              </w:rPr>
            </w:pPr>
            <w:r w:rsidRPr="001A7CB0">
              <w:rPr>
                <w:rFonts w:ascii="Arial Narrow" w:eastAsia="Calibri" w:hAnsi="Arial Narrow" w:cs="Calibri"/>
                <w:sz w:val="18"/>
                <w:szCs w:val="18"/>
              </w:rPr>
              <w:t>4</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Merkez kütüphane ve dokümantasyon hizmetlerinin yetersizliği (Online hizmetler dahil).</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Merkez kütüphane ve dokümantasyon hizmetlerinin artırılmasına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bookmarkStart w:id="2" w:name="_heading=h.gjdgxs" w:colFirst="0" w:colLast="0"/>
            <w:bookmarkEnd w:id="2"/>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color w:val="000000"/>
                <w:sz w:val="18"/>
                <w:szCs w:val="18"/>
              </w:rPr>
            </w:pPr>
            <w:r w:rsidRPr="001A7CB0">
              <w:rPr>
                <w:rFonts w:ascii="Arial Narrow" w:eastAsia="Calibri" w:hAnsi="Arial Narrow" w:cs="Calibri"/>
                <w:sz w:val="18"/>
                <w:szCs w:val="18"/>
              </w:rPr>
              <w:t>5</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 yemekhanesinde sunulan hizmetlerin genel olarak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 yemekhanesinde sunulan hizmetlerin artırılmasına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color w:val="000000"/>
                <w:sz w:val="18"/>
                <w:szCs w:val="18"/>
              </w:rPr>
            </w:pPr>
            <w:r w:rsidRPr="001A7CB0">
              <w:rPr>
                <w:rFonts w:ascii="Arial Narrow" w:eastAsia="Calibri" w:hAnsi="Arial Narrow" w:cs="Calibri"/>
                <w:sz w:val="18"/>
                <w:szCs w:val="18"/>
              </w:rPr>
              <w:lastRenderedPageBreak/>
              <w:t>6</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Üniversitemizin spor tesislerinin ihtiyacı karşılayacak yeterlikte olmaması.</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Üniversitemizin spor tesislerinin ihtiyacı karşılamasına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7</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 tarafından sunulan sağlık hizmetlerinin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 tarafından sunulan sağlık hizmetlerinin arttırılmasına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8</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Gençlik Danışma Merkezinde verilen hizmetlerinin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Gençlik Danışma Merkezinde verilen hizmetlerin arttırılmasına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9</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 otomasyon sisteminin etkin ve yeterli çalışmaması.</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Öğrenci otomasyon sisteminin etkinliğini arttırılmasına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10</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Üniversitemizin internet sayfasından gerekli bilgilere ulaşılamaması.</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Üniversitemizin internet sayfası kontrol edilerek öğrencilere yönelik bilgilerin arttırılması sağlanacaktır.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Birim Web Sayfası Sorumlusu</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11</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Üniversitemizin sağladığı güvenlik hizmetlerinin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Mesai saatleri içerisinde nöbet tutan güvenlik personeli sayısı arttırılacaktır.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12</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genel kullanıma açık alanların (bahçe, park yerleri, spor alanları, tuvaletler vb.) temiz ve bakımlı olmaması.</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Üniversitemizde genel kullanıma açık alanları temizleyen personel uyarılarak ve gün içerisinde belirli aralıklarla temizlik kontrolü yapılacaktır.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13</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Yerleşkemize dışarıdan ulaşım olanaklarının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Bursa Büyükşehir Belediyesi’ne araç sefer sayılarının arttırılmasına yönelik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14</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Yerleşkemiz içindeki düzenlemelerin (yol, trafik levhaları, otopark, yeşil alan, peyzaj vb.)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Bütçe ve kampüs alanı yetersizliği nedeniyle iyileştirme planı yapılamamaktadır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lastRenderedPageBreak/>
              <w:t>15</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fotokopi, kırtasiye vb. genel ihtiyacı karşılayacak nitelikte hizmetlerin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Mevzuat gereği öğrenciye ücret karşılığında fotokopi hizmeti sunulamamaktadır. Kampüsümüzde bulunan kantinde fotokopi hizmeti verilmesi için girişimde bulunulacaktır</w:t>
            </w:r>
            <w:r w:rsidRPr="001A7CB0">
              <w:rPr>
                <w:rFonts w:ascii="Arial Narrow" w:hAnsi="Arial Narrow" w:cs="Arial"/>
                <w:color w:val="000000"/>
                <w:sz w:val="20"/>
                <w:szCs w:val="20"/>
              </w:rPr>
              <w:t>.</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16</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Merkez yerleşke (yurt, okul, yemekhane vb) içindeki ulaşım olanaklarının yetersizliği.</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Merkez yerleşke (yurt, okul, yemekhane vb.) içindeki ulaşım olanaklarının iyileştirilmesine yönelik ilgili daire başkanlığına yazı yazılacaktır.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5A6A93" w:rsidRPr="001A7CB0" w:rsidTr="005C433A">
        <w:trPr>
          <w:jc w:val="center"/>
        </w:trPr>
        <w:tc>
          <w:tcPr>
            <w:tcW w:w="485" w:type="dxa"/>
            <w:tcBorders>
              <w:right w:val="single" w:sz="4" w:space="0" w:color="auto"/>
            </w:tcBorders>
            <w:shd w:val="clear" w:color="auto" w:fill="FFFFFF"/>
            <w:vAlign w:val="center"/>
          </w:tcPr>
          <w:p w:rsidR="005A6A93" w:rsidRPr="001A7CB0" w:rsidRDefault="005A6A93"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17</w:t>
            </w:r>
          </w:p>
        </w:tc>
        <w:tc>
          <w:tcPr>
            <w:tcW w:w="3550"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 topluluklarının etkin olarak çalışmaması.</w:t>
            </w:r>
          </w:p>
        </w:tc>
        <w:tc>
          <w:tcPr>
            <w:tcW w:w="1425" w:type="dxa"/>
            <w:tcBorders>
              <w:left w:val="single" w:sz="4" w:space="0" w:color="auto"/>
              <w:righ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5A6A93" w:rsidRPr="001A7CB0" w:rsidRDefault="005A6A93"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Kariyer Planlama dersi ve oryantasyon programları kapsamında öğrencilerin üniversitede var olan topluluklar hakkında bilgilendirilmesi sağlanarak toplulukların etkinliklerini arttırmasına yönelik telkinde bulunulacaktır.</w:t>
            </w:r>
          </w:p>
        </w:tc>
        <w:tc>
          <w:tcPr>
            <w:tcW w:w="992" w:type="dxa"/>
            <w:tcBorders>
              <w:left w:val="single" w:sz="4" w:space="0" w:color="auto"/>
            </w:tcBorders>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5A6A93"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5A6A93" w:rsidRPr="001A7CB0" w:rsidRDefault="005A6A93"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18</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mezuniyet sonrası iş seçenekleri konusunda yeterli bilgilendirmenin yapılmaması.</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Kariyer Planlama dersi ve oryantasyon programları kapsamında</w:t>
            </w:r>
            <w:r w:rsidRPr="001A7CB0">
              <w:rPr>
                <w:rFonts w:ascii="Arial Narrow" w:hAnsi="Arial Narrow" w:cs="Arial"/>
                <w:color w:val="000000"/>
                <w:sz w:val="20"/>
                <w:szCs w:val="20"/>
              </w:rPr>
              <w:t xml:space="preserve"> mezuniyet sonrası iş seçenekleri konusunda öğrencilere bilgilendirmeler yapılacaktır.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19</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öğrencilere yönelik kariyer geliştirme etkinliklerinin yetersizliği.</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Yüksekokulumuzda öğrencilere yönelik kariyer geliştirme etkinliklerinin arttırılması için Kariyer Merkezi ile iletişime geçilecektir.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20</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Genel olarak üniversitemizin öğrencilere sunduğu hizmetlerden memnun olunmaması.</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Yüksekokulumuzun öğrencilere sunduğu hizmetlerin arttırılması için çalışmalar yürütülecektir.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Yönetim Kurulu</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21</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öğrencileri ilgilendiren yasa ve yönetmelikler hakkında yeterli bilgilendirmenin yapılmaması</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 xml:space="preserve">Öğrencileri ilgilendiren yasa ve yönetmeliklerin </w:t>
            </w:r>
            <w:r w:rsidRPr="001A7CB0">
              <w:rPr>
                <w:rFonts w:ascii="Arial Narrow" w:eastAsia="Arial" w:hAnsi="Arial Narrow" w:cs="Arial"/>
                <w:color w:val="000000"/>
                <w:sz w:val="20"/>
                <w:szCs w:val="20"/>
              </w:rPr>
              <w:t xml:space="preserve">web sayfamızda, oryantasyon eğitimlerinde ve </w:t>
            </w:r>
            <w:r w:rsidRPr="001A7CB0">
              <w:rPr>
                <w:rFonts w:ascii="Arial Narrow" w:eastAsia="Arial" w:hAnsi="Arial Narrow" w:cs="Arial"/>
                <w:color w:val="000000"/>
                <w:sz w:val="20"/>
                <w:szCs w:val="20"/>
              </w:rPr>
              <w:lastRenderedPageBreak/>
              <w:t>Kariyer Planlama dersi kapsamında duyurulması sağlanacaktır</w:t>
            </w:r>
            <w:r w:rsidRPr="001A7CB0">
              <w:rPr>
                <w:rFonts w:ascii="Arial Narrow" w:hAnsi="Arial Narrow" w:cs="Arial"/>
                <w:color w:val="000000"/>
                <w:sz w:val="20"/>
                <w:szCs w:val="20"/>
              </w:rPr>
              <w:t>.</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lastRenderedPageBreak/>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Başkanları/Birim Web Sayfası Sorumlusu</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lastRenderedPageBreak/>
              <w:t>22</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öğrencileri ilgilendiren konularda öğrenci temsilcilerinin karar süreçlerine katılmalarının sağlanmaması.</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Üniversitemizde öğrencileri ilgilendiren konular için her programdan 1 (bir) temsilci seçilerek öğrenci temsilcilerinin karar süreçlerine katılmaları sağlanacaktır.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23</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öğrencilerin sorun ve önerilerini iletebileceği kanalların etkin çalışmaması.</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 xml:space="preserve">Web sayfamızda yer alan öneri ve şikayet linkinin </w:t>
            </w:r>
            <w:r w:rsidRPr="001A7CB0">
              <w:rPr>
                <w:rFonts w:ascii="Arial Narrow" w:eastAsia="Arial" w:hAnsi="Arial Narrow" w:cs="Arial"/>
                <w:color w:val="000000"/>
                <w:sz w:val="20"/>
                <w:szCs w:val="20"/>
              </w:rPr>
              <w:t>oryantasyon eğitimlerinde ve Kariyer Planlama dersi kapsamında duyurulması sağlanacaktır.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24</w:t>
            </w:r>
          </w:p>
        </w:tc>
        <w:tc>
          <w:tcPr>
            <w:tcW w:w="3550" w:type="dxa"/>
            <w:tcBorders>
              <w:left w:val="single" w:sz="4" w:space="0" w:color="auto"/>
              <w:right w:val="single" w:sz="4" w:space="0" w:color="auto"/>
            </w:tcBorders>
            <w:vAlign w:val="center"/>
          </w:tcPr>
          <w:p w:rsidR="003E22ED" w:rsidRPr="001A7CB0" w:rsidRDefault="003E22ED" w:rsidP="00745E0A">
            <w:pPr>
              <w:ind w:left="-2" w:firstLineChars="0" w:firstLine="0"/>
              <w:rPr>
                <w:rFonts w:ascii="Arial Narrow" w:hAnsi="Arial Narrow" w:cs="Arial"/>
                <w:color w:val="000000"/>
                <w:sz w:val="20"/>
                <w:szCs w:val="20"/>
              </w:rPr>
            </w:pPr>
            <w:r w:rsidRPr="001A7CB0">
              <w:rPr>
                <w:rFonts w:ascii="Arial Narrow" w:hAnsi="Arial Narrow" w:cs="Arial"/>
                <w:color w:val="000000"/>
                <w:sz w:val="20"/>
                <w:szCs w:val="20"/>
              </w:rPr>
              <w:t>Üniversitemiz üst yönetiminin öğrenci sorunlarının çözümü için çaba göstermemesi.</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Üniversitemiz üst yönetimine öğrencilerin ulaşabileceği kanallar hakkında öğrenciler bilgilendirilecektir.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25</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Fakülte/yüksekokul yönetiminin öğrenci sorunlarının çözümü için çaba göstermemesi.</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Yüksekokul yönetiminin öğrenci sorunlarının çözümü için her eğitim-öğretim dönemi başında bir kez öğrenci temsilcileri ile toplanması sağlanacak.</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Yönetim Kurulu</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26</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Öğrencisi olduğum fakülte/yüksekokulda "öğrenci işleri" tarafından sağlanan hizmetlerin yetersizliği.</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Yüksekokulumuz öğrenci işleri personelinin hizmet kalitesinin arttırılması konusunda bilinçlendirilmesi sağlanacaktır.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27</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Öğrencisi olduğum fakülte/yüksekokulda "not işleri" tarafından sağlanan hizmetlerin yetersizliği.</w:t>
            </w:r>
          </w:p>
        </w:tc>
        <w:tc>
          <w:tcPr>
            <w:tcW w:w="1425" w:type="dxa"/>
            <w:tcBorders>
              <w:left w:val="single" w:sz="4" w:space="0" w:color="auto"/>
              <w:righ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Yüksekokulumuz not işleri personelinin hizmet kalitesinin arttırılması konusunda bilinçlendirilmesi sağlanacaktır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28</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Öğrencisi olduğum fakülte/yüksekokulda idari personelin öğrencilere karşı tutum ve davranışlarının olumsuz olması.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Yüksekokulumuz idari personelinin öğrencilere yönelik tutum ve davranışlarının olumlu olması amacıyla hizmet içi eğitim programlarının düzenlenmesi sağlanacaktır.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lastRenderedPageBreak/>
              <w:t>29</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Öğrencisi olduğum fakülte/yüksekokulda ders ve sınav programlarının zamanında duyurulmaması.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Ders ve sınav programlarının zamanında duyurulması için ilgili müdür yardımcısı bilgilendirilerektir.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İlgili Müdür Yardımcısı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30</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Öğrencisi olduğum fakülte/yüksekokulda tüm bürokratik işlemlerin kısa sürede bitirilmemesi.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Öğrencilerin başvurularının (dilek, öneri, şikayet vb.) en kısa sürede çözüme kavuşturulması için ilgili personeller uyarılacaktır.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Sekreteri/İlgili Müdür Yardımcısı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31</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Genel olarak sunulan yönetsel hizmetlerden memnun olunmaması.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Yönetsel hizmetler memnuniyet oranın arttırılmasına yönelik çalışmalar yapılacaktır.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Yönetim Kurulu</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32</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Dersler için sunulan temel ve yardımcı kaynakların güncel olmaması.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öğretim elemanlarının derslerde kullandıkları kaynakları güncellemeleri yönünde bilgilendirilecektir.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33</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Derslerin alanla ilgili yeterlik kazandırmaması.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öğretim elemanlarının ders müfredatlarını gözden geçirmeleri konusunda bilgilendirilecektir.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34</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Derslerin mesleki becerilerin gelişmesi için yeterli olmaması.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derslerin mesleki gelişime katkı boyutu görüşülecektir.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35</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Öğrencilerin isteği ve ilgisi doğrultusunda seçmeli dersleri alamaması.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seçmeli dersler gündeme alınacaktır.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36</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Sınav sorularının dersin içeriği ile uyumlu ve kapsamlı olmaması.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sınav soruların dersin içeriği ile uyumlu ve kapsamlı olması konusu görüşülecektir.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37</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Eğitimin yapıldığı dersliklerin fiziksel açıdan (temizlik, aydınlatma, klima, oturma düzeni vb.) yetersizliği.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Eğitimin yapıldığı derslikler fiziksel açıdan (temizlik, aydınlatma, klima, oturma düzeni vb.) düzenli olarak kontrol edilecek, ihtiyaçlar tespit edilecektir.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lastRenderedPageBreak/>
              <w:t>38</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Eğitimin yapıldığı dersliklerin teknik donanım (bilgisayar, internet, projeksiyon cihazı vb.) açısından yetersizliği.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rPr>
            </w:pPr>
            <w:r w:rsidRPr="001A7CB0">
              <w:rPr>
                <w:rFonts w:ascii="Arial Narrow" w:eastAsia="Arial" w:hAnsi="Arial Narrow" w:cs="Arial"/>
                <w:color w:val="000000"/>
                <w:sz w:val="20"/>
                <w:szCs w:val="20"/>
              </w:rPr>
              <w:t>Eğitimin yapıldığı dersliklere ait teknik donanımın (bilgisayar, internet, projeksiyon cihazı vb.) durumu düzenli olarak kontrol edilecek, ihtiyaçları tespit edilecek ve giderilecek.</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39</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Uygulamalı eğitim programlarının yapıldığı ortamların (laboratuvar, atölye, sera, işletme, vb.) yetersizliği.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Uygulamalı eğitim programlarının yapıldığı ortamların fiziksel durumları ve temizlikleri düzenli olarak kontrol edilecektir.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40</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öğrencilere yönelik yürütülen yurtdışı eğitim programları (ERASMUS, SECONDOS, staj vb.) hakkında yeterli bilgilendirme yapılmaması.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Öğrencilerimize yönelik yürütülen yurtdışı eğitim programları (ERASMUS, SECONDOS, staj vb.) hakkında Birimimizde yetkili olan personel ve Uluslararası Akademik İlişkiler Koordinatörlüğü (UAİK)  ile işbirliğinde bilgilendirme faaliyetleri artırılacaktır.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Birim Yurtdışı Eğitim Programları Koordinatörü</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41</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öğrencilere yönelik yürütülen yurtiçi eğitim programları (FARABİ) hakkında yeterli bilgilendirme yapılmaması.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Öğrencilerimize yönelik yürütülen yurtiçi eğitim programları (FARABİ) hakkında Birimimizde bilgilendirme faaliyetleri artırılacaktır.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Birim Yurtiçi Eğitim Programları Koordinatörü</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42</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yandal olanakları hakkında yeterli bilgilendirme yapılmaması.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Öğrencilerimize yandal olanakları hakkında Kariyer Planlama dersi kapsamında bilgilendirme faaliyetleri gerçekleştirilecektir.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43</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Üniversitemizde çift anadal olanakları hakkında yeterli bilgilendirme yapılmaması.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eastAsia="Arial" w:hAnsi="Arial Narrow" w:cs="Arial"/>
                <w:color w:val="000000"/>
                <w:sz w:val="20"/>
                <w:szCs w:val="20"/>
              </w:rPr>
              <w:t>Öğrencilerimize çift anadal olanakları hakkında Kariyer Planlama dersi kapsamında bilgilendirme faaliyetleri gerçekleştirilecektir.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44</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rPr>
            </w:pPr>
            <w:r w:rsidRPr="001A7CB0">
              <w:rPr>
                <w:rFonts w:ascii="Arial Narrow" w:hAnsi="Arial Narrow" w:cs="Arial"/>
                <w:color w:val="000000"/>
                <w:sz w:val="20"/>
                <w:szCs w:val="20"/>
              </w:rPr>
              <w:t>Çevrimiçi ders esnasında sorunla karşılaşılması.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eastAsia="Arial" w:hAnsi="Arial Narrow" w:cs="Arial"/>
                <w:b/>
                <w:color w:val="000000"/>
                <w:sz w:val="20"/>
                <w:szCs w:val="20"/>
              </w:rPr>
            </w:pPr>
            <w:r w:rsidRPr="001A7CB0">
              <w:rPr>
                <w:rFonts w:ascii="Arial Narrow" w:eastAsia="Arial" w:hAnsi="Arial Narrow" w:cs="Arial"/>
                <w:color w:val="000000"/>
                <w:sz w:val="20"/>
                <w:szCs w:val="20"/>
              </w:rPr>
              <w:t xml:space="preserve">Çevrimiçi olarak yürütülen Yabancı Dil, Atatürk İlkeleri ve İnkılap Tarihi ve Türk Dili dersleri ile ilgili </w:t>
            </w:r>
            <w:r w:rsidRPr="001A7CB0">
              <w:rPr>
                <w:rFonts w:ascii="Arial Narrow" w:eastAsia="Arial" w:hAnsi="Arial Narrow" w:cs="Arial"/>
                <w:color w:val="000000"/>
                <w:sz w:val="20"/>
                <w:szCs w:val="20"/>
              </w:rPr>
              <w:lastRenderedPageBreak/>
              <w:t xml:space="preserve">bölümlere anket sonuçları hakkında bilgi verilecektir. </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lastRenderedPageBreak/>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lastRenderedPageBreak/>
              <w:t>45</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Çevrimiçi ders sırasında dersi anlatan öğretim üyesi ile etkin iletişim kurulamaması.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eastAsia="Arial" w:hAnsi="Arial Narrow" w:cs="Arial"/>
                <w:color w:val="000000"/>
                <w:sz w:val="20"/>
                <w:szCs w:val="20"/>
              </w:rPr>
            </w:pPr>
            <w:r w:rsidRPr="001A7CB0">
              <w:rPr>
                <w:rFonts w:ascii="Arial Narrow" w:eastAsia="Arial" w:hAnsi="Arial Narrow" w:cs="Arial"/>
                <w:color w:val="000000"/>
                <w:sz w:val="20"/>
                <w:szCs w:val="20"/>
              </w:rPr>
              <w:t>Öğrencilerin Çevrimiçi olarak yürütülen Yabancı Dil, Atatürk İlkeleri ve İnkılap Tarihi ve Türk Dili dersleri ile ilgili dersi veren öğretim elemanı ile etkin iletişim kurabilmeleri için bölümlere anket sonuçları hakkında bilgi verilecektir.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Sekreteri</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46</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Derslerin uygulama/laboratuvar bölümünün araştırma görevlileri (asistanlar) tarafından yapılması.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Kariyer Planlama Dersi kapsamında uygulama/laboratuvar bölümü araştırma görevlileri (asistanlar) tarafından değil, alanında uzman olan dersi veren öğretim elemanı tarafından verildiği öğrencilere bildirilecektir.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47</w:t>
            </w:r>
          </w:p>
        </w:tc>
        <w:tc>
          <w:tcPr>
            <w:tcW w:w="3550" w:type="dxa"/>
            <w:tcBorders>
              <w:left w:val="single" w:sz="4" w:space="0" w:color="auto"/>
              <w:right w:val="single" w:sz="4" w:space="0" w:color="auto"/>
            </w:tcBorders>
            <w:vAlign w:val="center"/>
          </w:tcPr>
          <w:p w:rsidR="003E22ED" w:rsidRPr="001A7CB0" w:rsidRDefault="003E22ED" w:rsidP="00745E0A">
            <w:pPr>
              <w:ind w:left="-2" w:firstLineChars="0" w:firstLine="0"/>
              <w:rPr>
                <w:rFonts w:ascii="Arial Narrow" w:hAnsi="Arial Narrow" w:cs="Arial"/>
                <w:color w:val="000000"/>
                <w:sz w:val="20"/>
                <w:szCs w:val="20"/>
              </w:rPr>
            </w:pPr>
            <w:r w:rsidRPr="001A7CB0">
              <w:rPr>
                <w:rFonts w:ascii="Arial Narrow" w:hAnsi="Arial Narrow" w:cs="Arial"/>
                <w:color w:val="000000"/>
                <w:sz w:val="20"/>
                <w:szCs w:val="20"/>
              </w:rPr>
              <w:t>Öğretim elemanlarının öğrencilerin sınav, ödev, proje vb. değerlendirmelerinde adil davranmaması.</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öğretim elemanları öğrencilerin sınav, ödev, proje vb. değerlendirmelerinde adil davranması hususunda bilgilendirilecektir.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48</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Öğretim Elemanlarının öğrencileri staj süreçlerinde bilgilendirmemesi ve desteklememesi.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ve Kariyer Planlama dersi kapsamında öğretim elemanları ile öğrencileri staj süreçlerinde bilgilendirmeleri ve desteklemeleri hususunda görüşülecektir.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49</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Öğretim Elemanlarının öğrencilerin sosyal etkinliklere ve öğrenci topluluklarına katılımını desteklememesi.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Akademik Kurul Toplantılarında öğretim elemanları, öğrencilerin sosyal etkinliklere ve öğrenci topluluklarına katılımını desteklemeleri hususunda bilgilendirilecektir.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MYO Müdür/ Müdür Yardımcıları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lastRenderedPageBreak/>
              <w:t>50</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Öğrencilerin arkadaşlarına ve yakınlarına bu üniversiteyi tercih etmelerini tavsiye etmemesi.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Kariyer Planlama Dersi ve Oryantasyon Eğitimi kapsamında Programların tanıtımı daha iyi yapılacak ve programın devlet üniversiteleri arasındaki sıralaması öğrencilerin bilgisine sunulacaktır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51</w:t>
            </w:r>
          </w:p>
        </w:tc>
        <w:tc>
          <w:tcPr>
            <w:tcW w:w="3550"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color w:val="000000"/>
                <w:sz w:val="20"/>
                <w:szCs w:val="20"/>
              </w:rPr>
            </w:pPr>
            <w:r w:rsidRPr="001A7CB0">
              <w:rPr>
                <w:rFonts w:ascii="Arial Narrow" w:hAnsi="Arial Narrow" w:cs="Arial"/>
                <w:color w:val="000000"/>
                <w:sz w:val="20"/>
                <w:szCs w:val="20"/>
              </w:rPr>
              <w:t>Öğrencilerin tekrar tercih yapabilme imkanları olsa yeniden bu üniversiteyi tercih etmemeleri.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Kariyer Planlama Dersi ve Oryantasyon Eğitimi kapsamında Programların tanıtımı daha iyi yapılacak ve programın devlet üniversiteleri arasındaki sıralaması öğrencilerin bilgisine sunulacaktır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r w:rsidR="003E22ED" w:rsidRPr="001A7CB0" w:rsidTr="005C433A">
        <w:trPr>
          <w:jc w:val="center"/>
        </w:trPr>
        <w:tc>
          <w:tcPr>
            <w:tcW w:w="485" w:type="dxa"/>
            <w:tcBorders>
              <w:right w:val="single" w:sz="4" w:space="0" w:color="auto"/>
            </w:tcBorders>
            <w:shd w:val="clear" w:color="auto" w:fill="FFFFFF"/>
            <w:vAlign w:val="center"/>
          </w:tcPr>
          <w:p w:rsidR="003E22ED" w:rsidRPr="001A7CB0" w:rsidRDefault="003E22ED" w:rsidP="00745E0A">
            <w:pPr>
              <w:spacing w:line="240" w:lineRule="auto"/>
              <w:ind w:leftChars="0" w:left="0" w:firstLineChars="0" w:firstLine="0"/>
              <w:jc w:val="center"/>
              <w:rPr>
                <w:rFonts w:ascii="Arial Narrow" w:eastAsia="Calibri" w:hAnsi="Arial Narrow" w:cs="Calibri"/>
                <w:sz w:val="18"/>
                <w:szCs w:val="18"/>
              </w:rPr>
            </w:pPr>
            <w:r w:rsidRPr="001A7CB0">
              <w:rPr>
                <w:rFonts w:ascii="Arial Narrow" w:eastAsia="Calibri" w:hAnsi="Arial Narrow" w:cs="Calibri"/>
                <w:sz w:val="18"/>
                <w:szCs w:val="18"/>
              </w:rPr>
              <w:t>52</w:t>
            </w:r>
          </w:p>
        </w:tc>
        <w:tc>
          <w:tcPr>
            <w:tcW w:w="3550" w:type="dxa"/>
            <w:tcBorders>
              <w:left w:val="single" w:sz="4" w:space="0" w:color="auto"/>
              <w:right w:val="single" w:sz="4" w:space="0" w:color="auto"/>
            </w:tcBorders>
            <w:vAlign w:val="center"/>
          </w:tcPr>
          <w:p w:rsidR="003E22ED" w:rsidRPr="001A7CB0" w:rsidRDefault="003E22ED" w:rsidP="00745E0A">
            <w:pPr>
              <w:ind w:left="-2" w:firstLineChars="0" w:firstLine="0"/>
              <w:rPr>
                <w:rFonts w:ascii="Arial Narrow" w:hAnsi="Arial Narrow" w:cs="Arial"/>
                <w:color w:val="000000"/>
                <w:sz w:val="20"/>
                <w:szCs w:val="20"/>
              </w:rPr>
            </w:pPr>
            <w:r w:rsidRPr="001A7CB0">
              <w:rPr>
                <w:rFonts w:ascii="Arial Narrow" w:hAnsi="Arial Narrow" w:cs="Arial"/>
                <w:color w:val="000000"/>
                <w:sz w:val="20"/>
                <w:szCs w:val="20"/>
              </w:rPr>
              <w:t>Öğrencilerin tekrar tercih yapabilme imkanları olsa bu üniversitenin aynı bölümünü tercih etmemeleri.</w:t>
            </w:r>
          </w:p>
        </w:tc>
        <w:tc>
          <w:tcPr>
            <w:tcW w:w="1425" w:type="dxa"/>
            <w:tcBorders>
              <w:left w:val="single" w:sz="4" w:space="0" w:color="auto"/>
              <w:right w:val="single" w:sz="4" w:space="0" w:color="auto"/>
            </w:tcBorders>
            <w:vAlign w:val="center"/>
          </w:tcPr>
          <w:p w:rsidR="003E22ED" w:rsidRPr="001A7CB0" w:rsidRDefault="003E22ED" w:rsidP="00745E0A">
            <w:pPr>
              <w:ind w:left="0" w:hanging="2"/>
              <w:jc w:val="center"/>
              <w:rPr>
                <w:rFonts w:ascii="Arial Narrow" w:hAnsi="Arial Narrow"/>
              </w:rPr>
            </w:pPr>
            <w:r w:rsidRPr="001A7CB0">
              <w:rPr>
                <w:rFonts w:ascii="Arial Narrow" w:eastAsia="Calibri" w:hAnsi="Arial Narrow" w:cstheme="majorHAnsi"/>
                <w:sz w:val="20"/>
                <w:szCs w:val="20"/>
              </w:rPr>
              <w:t>Memnuniyet Analizi</w:t>
            </w:r>
          </w:p>
        </w:tc>
        <w:tc>
          <w:tcPr>
            <w:tcW w:w="3749" w:type="dxa"/>
            <w:tcBorders>
              <w:left w:val="single" w:sz="4" w:space="0" w:color="auto"/>
              <w:right w:val="single" w:sz="4" w:space="0" w:color="auto"/>
            </w:tcBorders>
            <w:vAlign w:val="center"/>
          </w:tcPr>
          <w:p w:rsidR="003E22ED" w:rsidRPr="001A7CB0" w:rsidRDefault="003E22ED" w:rsidP="00745E0A">
            <w:pPr>
              <w:ind w:left="0" w:hanging="2"/>
              <w:rPr>
                <w:rFonts w:ascii="Arial Narrow" w:hAnsi="Arial Narrow" w:cs="Arial"/>
                <w:b/>
                <w:color w:val="000000"/>
                <w:sz w:val="20"/>
                <w:szCs w:val="20"/>
              </w:rPr>
            </w:pPr>
            <w:r w:rsidRPr="001A7CB0">
              <w:rPr>
                <w:rFonts w:ascii="Arial Narrow" w:hAnsi="Arial Narrow" w:cs="Arial"/>
                <w:color w:val="000000"/>
                <w:sz w:val="20"/>
                <w:szCs w:val="20"/>
              </w:rPr>
              <w:t>Kariyer Planlama Dersi ve Oryantasyon Eğitimi kapsamında Programların tanıtımı daha iyi yapılacak ve programın devlet üniversiteleri arasındaki sıralaması öğrencilerin bilgisine sunulacaktır.</w:t>
            </w:r>
          </w:p>
        </w:tc>
        <w:tc>
          <w:tcPr>
            <w:tcW w:w="992" w:type="dxa"/>
            <w:tcBorders>
              <w:left w:val="single" w:sz="4" w:space="0" w:color="auto"/>
            </w:tcBorders>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r w:rsidRPr="001A7CB0">
              <w:rPr>
                <w:rFonts w:ascii="Arial Narrow" w:eastAsia="Calibri" w:hAnsi="Arial Narrow" w:cstheme="majorHAnsi"/>
                <w:color w:val="000000"/>
                <w:sz w:val="20"/>
                <w:szCs w:val="20"/>
              </w:rPr>
              <w:t>19.02.202430.11.2024</w:t>
            </w:r>
          </w:p>
        </w:tc>
        <w:tc>
          <w:tcPr>
            <w:tcW w:w="1776" w:type="dxa"/>
            <w:vAlign w:val="center"/>
          </w:tcPr>
          <w:p w:rsidR="003E22ED" w:rsidRPr="001A7CB0" w:rsidRDefault="003716A5" w:rsidP="00745E0A">
            <w:pPr>
              <w:spacing w:line="240" w:lineRule="auto"/>
              <w:ind w:leftChars="0" w:left="0" w:firstLineChars="0" w:firstLine="0"/>
              <w:jc w:val="center"/>
              <w:rPr>
                <w:rFonts w:ascii="Arial Narrow" w:eastAsia="Calibri" w:hAnsi="Arial Narrow" w:cstheme="majorHAnsi"/>
                <w:sz w:val="20"/>
                <w:szCs w:val="20"/>
              </w:rPr>
            </w:pPr>
            <w:r w:rsidRPr="001A7CB0">
              <w:rPr>
                <w:rFonts w:ascii="Arial Narrow" w:eastAsia="Calibri" w:hAnsi="Arial Narrow" w:cstheme="majorHAnsi"/>
                <w:sz w:val="20"/>
                <w:szCs w:val="20"/>
              </w:rPr>
              <w:t>Program Başkanları</w:t>
            </w:r>
          </w:p>
        </w:tc>
        <w:tc>
          <w:tcPr>
            <w:tcW w:w="1302" w:type="dxa"/>
            <w:vAlign w:val="center"/>
          </w:tcPr>
          <w:p w:rsidR="003E22ED" w:rsidRPr="001A7CB0" w:rsidRDefault="003E22ED" w:rsidP="00745E0A">
            <w:pPr>
              <w:spacing w:line="240" w:lineRule="auto"/>
              <w:ind w:leftChars="0" w:left="2" w:hanging="2"/>
              <w:jc w:val="center"/>
              <w:rPr>
                <w:rFonts w:ascii="Arial Narrow" w:hAnsi="Arial Narrow"/>
              </w:rPr>
            </w:pPr>
            <w:r w:rsidRPr="001A7CB0">
              <w:rPr>
                <w:rFonts w:ascii="Arial Narrow" w:eastAsia="Calibri" w:hAnsi="Arial Narrow" w:cstheme="majorHAnsi"/>
                <w:sz w:val="20"/>
                <w:szCs w:val="20"/>
              </w:rPr>
              <w:t>MYO Müdür/ Müdür Yardımcıları</w:t>
            </w:r>
          </w:p>
        </w:tc>
        <w:tc>
          <w:tcPr>
            <w:tcW w:w="145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sz w:val="20"/>
                <w:szCs w:val="20"/>
              </w:rPr>
            </w:pPr>
          </w:p>
        </w:tc>
        <w:tc>
          <w:tcPr>
            <w:tcW w:w="1118" w:type="dxa"/>
            <w:vAlign w:val="center"/>
          </w:tcPr>
          <w:p w:rsidR="003E22ED" w:rsidRPr="001A7CB0" w:rsidRDefault="003E22ED" w:rsidP="00745E0A">
            <w:pPr>
              <w:spacing w:line="240" w:lineRule="auto"/>
              <w:ind w:leftChars="0" w:left="0" w:firstLineChars="0" w:firstLine="0"/>
              <w:jc w:val="center"/>
              <w:rPr>
                <w:rFonts w:ascii="Arial Narrow" w:eastAsia="Calibri" w:hAnsi="Arial Narrow" w:cstheme="majorHAnsi"/>
                <w:color w:val="000000"/>
                <w:sz w:val="20"/>
                <w:szCs w:val="20"/>
              </w:rPr>
            </w:pPr>
          </w:p>
        </w:tc>
      </w:tr>
    </w:tbl>
    <w:p w:rsidR="00600D0C" w:rsidRPr="0076564E" w:rsidRDefault="00600D0C">
      <w:pPr>
        <w:tabs>
          <w:tab w:val="left" w:pos="10245"/>
        </w:tabs>
        <w:ind w:left="0" w:hanging="2"/>
        <w:rPr>
          <w:sz w:val="16"/>
          <w:szCs w:val="16"/>
        </w:rPr>
      </w:pPr>
    </w:p>
    <w:sectPr w:rsidR="00600D0C" w:rsidRPr="0076564E">
      <w:headerReference w:type="even" r:id="rId7"/>
      <w:headerReference w:type="default" r:id="rId8"/>
      <w:footerReference w:type="even" r:id="rId9"/>
      <w:footerReference w:type="default" r:id="rId10"/>
      <w:headerReference w:type="first" r:id="rId11"/>
      <w:footerReference w:type="first" r:id="rId12"/>
      <w:pgSz w:w="16838" w:h="11906" w:orient="landscape"/>
      <w:pgMar w:top="1410" w:right="482" w:bottom="851" w:left="482" w:header="426" w:footer="17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2E" w:rsidRDefault="0037322E">
      <w:pPr>
        <w:spacing w:line="240" w:lineRule="auto"/>
        <w:ind w:left="0" w:hanging="2"/>
      </w:pPr>
      <w:r>
        <w:separator/>
      </w:r>
    </w:p>
  </w:endnote>
  <w:endnote w:type="continuationSeparator" w:id="0">
    <w:p w:rsidR="0037322E" w:rsidRDefault="0037322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0B" w:rsidRDefault="0096070B">
    <w:pPr>
      <w:pBdr>
        <w:top w:val="nil"/>
        <w:left w:val="nil"/>
        <w:bottom w:val="nil"/>
        <w:right w:val="nil"/>
        <w:between w:val="nil"/>
      </w:pBdr>
      <w:tabs>
        <w:tab w:val="center" w:pos="4536"/>
        <w:tab w:val="right" w:pos="9072"/>
      </w:tabs>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0B" w:rsidRDefault="0096070B">
    <w:pPr>
      <w:widowControl w:val="0"/>
      <w:pBdr>
        <w:top w:val="nil"/>
        <w:left w:val="nil"/>
        <w:bottom w:val="nil"/>
        <w:right w:val="nil"/>
        <w:between w:val="nil"/>
      </w:pBdr>
      <w:spacing w:line="276" w:lineRule="auto"/>
      <w:ind w:left="0" w:hanging="2"/>
      <w:jc w:val="left"/>
      <w:rPr>
        <w:sz w:val="16"/>
        <w:szCs w:val="16"/>
      </w:rPr>
    </w:pPr>
  </w:p>
  <w:tbl>
    <w:tblPr>
      <w:tblStyle w:val="aa"/>
      <w:tblW w:w="15450" w:type="dxa"/>
      <w:tblInd w:w="250" w:type="dxa"/>
      <w:tblBorders>
        <w:top w:val="nil"/>
        <w:left w:val="nil"/>
        <w:bottom w:val="nil"/>
        <w:right w:val="nil"/>
        <w:insideH w:val="nil"/>
        <w:insideV w:val="nil"/>
      </w:tblBorders>
      <w:tblLayout w:type="fixed"/>
      <w:tblLook w:val="0000" w:firstRow="0" w:lastRow="0" w:firstColumn="0" w:lastColumn="0" w:noHBand="0" w:noVBand="0"/>
    </w:tblPr>
    <w:tblGrid>
      <w:gridCol w:w="6375"/>
      <w:gridCol w:w="6041"/>
      <w:gridCol w:w="3034"/>
    </w:tblGrid>
    <w:tr w:rsidR="0096070B">
      <w:tc>
        <w:tcPr>
          <w:tcW w:w="6375" w:type="dxa"/>
          <w:vAlign w:val="center"/>
        </w:tcPr>
        <w:p w:rsidR="0096070B" w:rsidRDefault="0096070B">
          <w:pPr>
            <w:pBdr>
              <w:top w:val="nil"/>
              <w:left w:val="nil"/>
              <w:bottom w:val="nil"/>
              <w:right w:val="nil"/>
              <w:between w:val="nil"/>
            </w:pBdr>
            <w:tabs>
              <w:tab w:val="center" w:pos="4536"/>
              <w:tab w:val="right" w:pos="9072"/>
            </w:tabs>
            <w:ind w:left="0" w:hanging="2"/>
            <w:jc w:val="left"/>
            <w:rPr>
              <w:color w:val="000000"/>
              <w:sz w:val="16"/>
              <w:szCs w:val="16"/>
            </w:rPr>
          </w:pPr>
          <w:r>
            <w:rPr>
              <w:color w:val="000000"/>
              <w:sz w:val="16"/>
              <w:szCs w:val="16"/>
            </w:rPr>
            <w:t>İlk Yayın Tarihi: 08.06.2020</w:t>
          </w:r>
        </w:p>
      </w:tc>
      <w:tc>
        <w:tcPr>
          <w:tcW w:w="6041" w:type="dxa"/>
          <w:vAlign w:val="center"/>
        </w:tcPr>
        <w:p w:rsidR="0096070B" w:rsidRDefault="0096070B">
          <w:pPr>
            <w:pBdr>
              <w:top w:val="nil"/>
              <w:left w:val="nil"/>
              <w:bottom w:val="nil"/>
              <w:right w:val="nil"/>
              <w:between w:val="nil"/>
            </w:pBdr>
            <w:tabs>
              <w:tab w:val="center" w:pos="4536"/>
              <w:tab w:val="right" w:pos="9072"/>
            </w:tabs>
            <w:ind w:left="0" w:hanging="2"/>
            <w:rPr>
              <w:color w:val="000000"/>
              <w:sz w:val="16"/>
              <w:szCs w:val="16"/>
            </w:rPr>
          </w:pPr>
          <w:r>
            <w:rPr>
              <w:color w:val="000000"/>
              <w:sz w:val="16"/>
              <w:szCs w:val="16"/>
            </w:rPr>
            <w:t>Revizyon No/Tarih:1 / 0</w:t>
          </w:r>
          <w:r>
            <w:rPr>
              <w:sz w:val="16"/>
              <w:szCs w:val="16"/>
            </w:rPr>
            <w:t>9</w:t>
          </w:r>
          <w:r>
            <w:rPr>
              <w:color w:val="000000"/>
              <w:sz w:val="16"/>
              <w:szCs w:val="16"/>
            </w:rPr>
            <w:t>.12.2021</w:t>
          </w:r>
        </w:p>
      </w:tc>
      <w:tc>
        <w:tcPr>
          <w:tcW w:w="3034" w:type="dxa"/>
          <w:vAlign w:val="center"/>
        </w:tcPr>
        <w:p w:rsidR="0096070B" w:rsidRDefault="0096070B">
          <w:pPr>
            <w:pBdr>
              <w:top w:val="nil"/>
              <w:left w:val="nil"/>
              <w:bottom w:val="nil"/>
              <w:right w:val="nil"/>
              <w:between w:val="nil"/>
            </w:pBdr>
            <w:tabs>
              <w:tab w:val="center" w:pos="4536"/>
              <w:tab w:val="right" w:pos="9072"/>
            </w:tabs>
            <w:ind w:left="0" w:hanging="2"/>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E30111">
            <w:rPr>
              <w:noProof/>
              <w:color w:val="000000"/>
              <w:sz w:val="16"/>
              <w:szCs w:val="16"/>
            </w:rPr>
            <w:t>2</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E30111">
            <w:rPr>
              <w:noProof/>
              <w:color w:val="000000"/>
              <w:sz w:val="16"/>
              <w:szCs w:val="16"/>
            </w:rPr>
            <w:t>8</w:t>
          </w:r>
          <w:r>
            <w:rPr>
              <w:color w:val="000000"/>
              <w:sz w:val="16"/>
              <w:szCs w:val="16"/>
            </w:rPr>
            <w:fldChar w:fldCharType="end"/>
          </w:r>
        </w:p>
      </w:tc>
    </w:tr>
    <w:tr w:rsidR="0096070B">
      <w:tc>
        <w:tcPr>
          <w:tcW w:w="15450" w:type="dxa"/>
          <w:gridSpan w:val="3"/>
          <w:vAlign w:val="center"/>
        </w:tcPr>
        <w:p w:rsidR="0096070B" w:rsidRDefault="0096070B">
          <w:pPr>
            <w:pBdr>
              <w:top w:val="nil"/>
              <w:left w:val="nil"/>
              <w:bottom w:val="nil"/>
              <w:right w:val="nil"/>
              <w:between w:val="nil"/>
            </w:pBdr>
            <w:tabs>
              <w:tab w:val="center" w:pos="4536"/>
              <w:tab w:val="right" w:pos="9072"/>
            </w:tabs>
            <w:ind w:left="0" w:hanging="2"/>
            <w:jc w:val="left"/>
            <w:rPr>
              <w:color w:val="000000"/>
              <w:sz w:val="16"/>
              <w:szCs w:val="16"/>
            </w:rPr>
          </w:pPr>
          <w:r>
            <w:rPr>
              <w:color w:val="000000"/>
              <w:sz w:val="16"/>
              <w:szCs w:val="16"/>
            </w:rPr>
            <w:t>Web sitemizde yayınlanan son versiyonu kontrollü dokümandır.</w:t>
          </w:r>
        </w:p>
      </w:tc>
    </w:tr>
  </w:tbl>
  <w:p w:rsidR="0096070B" w:rsidRDefault="0096070B">
    <w:pPr>
      <w:pBdr>
        <w:top w:val="nil"/>
        <w:left w:val="nil"/>
        <w:bottom w:val="nil"/>
        <w:right w:val="nil"/>
        <w:between w:val="nil"/>
      </w:pBdr>
      <w:tabs>
        <w:tab w:val="center" w:pos="4536"/>
        <w:tab w:val="right" w:pos="9072"/>
        <w:tab w:val="right" w:pos="1513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0B" w:rsidRDefault="0096070B">
    <w:pPr>
      <w:pBdr>
        <w:top w:val="nil"/>
        <w:left w:val="nil"/>
        <w:bottom w:val="nil"/>
        <w:right w:val="nil"/>
        <w:between w:val="nil"/>
      </w:pBdr>
      <w:tabs>
        <w:tab w:val="center" w:pos="4536"/>
        <w:tab w:val="right" w:pos="9072"/>
      </w:tabs>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2E" w:rsidRDefault="0037322E">
      <w:pPr>
        <w:spacing w:line="240" w:lineRule="auto"/>
        <w:ind w:left="0" w:hanging="2"/>
      </w:pPr>
      <w:r>
        <w:separator/>
      </w:r>
    </w:p>
  </w:footnote>
  <w:footnote w:type="continuationSeparator" w:id="0">
    <w:p w:rsidR="0037322E" w:rsidRDefault="0037322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0B" w:rsidRDefault="0096070B">
    <w:pPr>
      <w:pBdr>
        <w:top w:val="nil"/>
        <w:left w:val="nil"/>
        <w:bottom w:val="nil"/>
        <w:right w:val="nil"/>
        <w:between w:val="nil"/>
      </w:pBdr>
      <w:tabs>
        <w:tab w:val="center" w:pos="4536"/>
        <w:tab w:val="right" w:pos="9072"/>
      </w:tabs>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0B" w:rsidRDefault="0096070B">
    <w:pPr>
      <w:widowControl w:val="0"/>
      <w:pBdr>
        <w:top w:val="nil"/>
        <w:left w:val="nil"/>
        <w:bottom w:val="nil"/>
        <w:right w:val="nil"/>
        <w:between w:val="nil"/>
      </w:pBdr>
      <w:spacing w:line="276" w:lineRule="auto"/>
      <w:ind w:left="0" w:hanging="2"/>
      <w:jc w:val="left"/>
      <w:rPr>
        <w:sz w:val="16"/>
        <w:szCs w:val="16"/>
      </w:rPr>
    </w:pPr>
  </w:p>
  <w:tbl>
    <w:tblPr>
      <w:tblStyle w:val="a9"/>
      <w:tblW w:w="157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12315"/>
      <w:gridCol w:w="1605"/>
    </w:tblGrid>
    <w:tr w:rsidR="0096070B">
      <w:trPr>
        <w:trHeight w:val="699"/>
        <w:jc w:val="center"/>
      </w:trPr>
      <w:tc>
        <w:tcPr>
          <w:tcW w:w="1785" w:type="dxa"/>
          <w:tcBorders>
            <w:right w:val="nil"/>
          </w:tcBorders>
          <w:vAlign w:val="center"/>
        </w:tcPr>
        <w:p w:rsidR="0096070B" w:rsidRDefault="0096070B">
          <w:pPr>
            <w:pBdr>
              <w:top w:val="nil"/>
              <w:left w:val="nil"/>
              <w:bottom w:val="nil"/>
              <w:right w:val="nil"/>
              <w:between w:val="nil"/>
            </w:pBdr>
            <w:tabs>
              <w:tab w:val="center" w:pos="4536"/>
              <w:tab w:val="right" w:pos="9072"/>
            </w:tabs>
            <w:ind w:left="0" w:hanging="2"/>
            <w:rPr>
              <w:color w:val="000000"/>
            </w:rPr>
          </w:pPr>
          <w:r>
            <w:rPr>
              <w:noProof/>
            </w:rPr>
            <w:drawing>
              <wp:anchor distT="0" distB="0" distL="114300" distR="114300" simplePos="0" relativeHeight="251658240" behindDoc="0" locked="0" layoutInCell="1" hidden="0" allowOverlap="1">
                <wp:simplePos x="0" y="0"/>
                <wp:positionH relativeFrom="column">
                  <wp:posOffset>-1266</wp:posOffset>
                </wp:positionH>
                <wp:positionV relativeFrom="paragraph">
                  <wp:posOffset>-3806</wp:posOffset>
                </wp:positionV>
                <wp:extent cx="447675" cy="447040"/>
                <wp:effectExtent l="0" t="0" r="0" b="0"/>
                <wp:wrapSquare wrapText="bothSides" distT="0" distB="0" distL="114300" distR="11430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040"/>
                        </a:xfrm>
                        <a:prstGeom prst="rect">
                          <a:avLst/>
                        </a:prstGeom>
                        <a:ln/>
                      </pic:spPr>
                    </pic:pic>
                  </a:graphicData>
                </a:graphic>
              </wp:anchor>
            </w:drawing>
          </w:r>
        </w:p>
      </w:tc>
      <w:tc>
        <w:tcPr>
          <w:tcW w:w="12315" w:type="dxa"/>
          <w:tcBorders>
            <w:left w:val="nil"/>
            <w:right w:val="nil"/>
          </w:tcBorders>
          <w:vAlign w:val="center"/>
        </w:tcPr>
        <w:p w:rsidR="0096070B" w:rsidRDefault="0096070B">
          <w:pPr>
            <w:ind w:left="0" w:hanging="2"/>
            <w:jc w:val="center"/>
          </w:pPr>
          <w:r>
            <w:rPr>
              <w:b/>
            </w:rPr>
            <w:t>BURSA ULUDAĞ ÜNİVERSİTESİ</w:t>
          </w:r>
        </w:p>
        <w:p w:rsidR="0096070B" w:rsidRDefault="0096070B">
          <w:pPr>
            <w:ind w:left="0" w:hanging="2"/>
            <w:jc w:val="center"/>
            <w:rPr>
              <w:color w:val="000000"/>
            </w:rPr>
          </w:pPr>
          <w:r>
            <w:rPr>
              <w:b/>
            </w:rPr>
            <w:t>SÜREKLİ İYİLEŞTİRME FORMU</w:t>
          </w:r>
        </w:p>
      </w:tc>
      <w:tc>
        <w:tcPr>
          <w:tcW w:w="1605" w:type="dxa"/>
          <w:tcBorders>
            <w:left w:val="nil"/>
          </w:tcBorders>
          <w:vAlign w:val="center"/>
        </w:tcPr>
        <w:p w:rsidR="0096070B" w:rsidRDefault="0096070B">
          <w:pPr>
            <w:pBdr>
              <w:top w:val="nil"/>
              <w:left w:val="nil"/>
              <w:bottom w:val="nil"/>
              <w:right w:val="nil"/>
              <w:between w:val="nil"/>
            </w:pBdr>
            <w:tabs>
              <w:tab w:val="center" w:pos="4536"/>
              <w:tab w:val="right" w:pos="9072"/>
            </w:tabs>
            <w:ind w:left="0" w:hanging="2"/>
            <w:jc w:val="right"/>
            <w:rPr>
              <w:color w:val="000000"/>
            </w:rPr>
          </w:pPr>
          <w:r>
            <w:rPr>
              <w:b/>
              <w:color w:val="000000"/>
            </w:rPr>
            <w:t>FR 5.4.3</w:t>
          </w:r>
          <w:r>
            <w:rPr>
              <w:b/>
            </w:rPr>
            <w:t>_</w:t>
          </w:r>
          <w:r>
            <w:rPr>
              <w:b/>
              <w:color w:val="000000"/>
            </w:rPr>
            <w:t>0</w:t>
          </w:r>
          <w:r>
            <w:rPr>
              <w:b/>
            </w:rPr>
            <w:t>2</w:t>
          </w:r>
        </w:p>
      </w:tc>
    </w:tr>
  </w:tbl>
  <w:p w:rsidR="0096070B" w:rsidRDefault="0096070B">
    <w:pPr>
      <w:spacing w:line="240" w:lineRule="auto"/>
      <w:ind w:left="0" w:hanging="2"/>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70B" w:rsidRDefault="0096070B">
    <w:pPr>
      <w:pBdr>
        <w:top w:val="nil"/>
        <w:left w:val="nil"/>
        <w:bottom w:val="nil"/>
        <w:right w:val="nil"/>
        <w:between w:val="nil"/>
      </w:pBdr>
      <w:tabs>
        <w:tab w:val="center" w:pos="4536"/>
        <w:tab w:val="right" w:pos="9072"/>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0C"/>
    <w:rsid w:val="00075B09"/>
    <w:rsid w:val="00104B12"/>
    <w:rsid w:val="0013593B"/>
    <w:rsid w:val="001A7CB0"/>
    <w:rsid w:val="001C52D6"/>
    <w:rsid w:val="001F26CD"/>
    <w:rsid w:val="0022194A"/>
    <w:rsid w:val="00274252"/>
    <w:rsid w:val="0028648F"/>
    <w:rsid w:val="002F69F1"/>
    <w:rsid w:val="0030137F"/>
    <w:rsid w:val="00321A57"/>
    <w:rsid w:val="00326D68"/>
    <w:rsid w:val="00342DEE"/>
    <w:rsid w:val="00362024"/>
    <w:rsid w:val="003716A5"/>
    <w:rsid w:val="00372550"/>
    <w:rsid w:val="0037322E"/>
    <w:rsid w:val="0039787F"/>
    <w:rsid w:val="003E22ED"/>
    <w:rsid w:val="0041438A"/>
    <w:rsid w:val="00443311"/>
    <w:rsid w:val="00467009"/>
    <w:rsid w:val="00471846"/>
    <w:rsid w:val="00471AB0"/>
    <w:rsid w:val="004A06EB"/>
    <w:rsid w:val="004A3E5B"/>
    <w:rsid w:val="004A690A"/>
    <w:rsid w:val="004D41B7"/>
    <w:rsid w:val="004D4F21"/>
    <w:rsid w:val="004E248F"/>
    <w:rsid w:val="00554FFD"/>
    <w:rsid w:val="005A6A93"/>
    <w:rsid w:val="005A74D7"/>
    <w:rsid w:val="005C0BFF"/>
    <w:rsid w:val="005C433A"/>
    <w:rsid w:val="005E51F3"/>
    <w:rsid w:val="00600D0C"/>
    <w:rsid w:val="00603D98"/>
    <w:rsid w:val="0061342A"/>
    <w:rsid w:val="00627B86"/>
    <w:rsid w:val="00655261"/>
    <w:rsid w:val="0069421C"/>
    <w:rsid w:val="006E59A5"/>
    <w:rsid w:val="007054F7"/>
    <w:rsid w:val="00725945"/>
    <w:rsid w:val="00725FC8"/>
    <w:rsid w:val="00745E0A"/>
    <w:rsid w:val="0076564E"/>
    <w:rsid w:val="007F0B3E"/>
    <w:rsid w:val="007F3824"/>
    <w:rsid w:val="007F55C2"/>
    <w:rsid w:val="008708FB"/>
    <w:rsid w:val="0096070B"/>
    <w:rsid w:val="009773CC"/>
    <w:rsid w:val="009D4792"/>
    <w:rsid w:val="00A06FCB"/>
    <w:rsid w:val="00A07951"/>
    <w:rsid w:val="00A332B0"/>
    <w:rsid w:val="00A34043"/>
    <w:rsid w:val="00A56BAB"/>
    <w:rsid w:val="00A81DE1"/>
    <w:rsid w:val="00B700D9"/>
    <w:rsid w:val="00B743F8"/>
    <w:rsid w:val="00B8504F"/>
    <w:rsid w:val="00B91D5C"/>
    <w:rsid w:val="00BC41DC"/>
    <w:rsid w:val="00BD13F8"/>
    <w:rsid w:val="00C94515"/>
    <w:rsid w:val="00CC2546"/>
    <w:rsid w:val="00D229BF"/>
    <w:rsid w:val="00E12FF0"/>
    <w:rsid w:val="00E27910"/>
    <w:rsid w:val="00E30111"/>
    <w:rsid w:val="00EC3200"/>
    <w:rsid w:val="00F11842"/>
    <w:rsid w:val="00F3153B"/>
    <w:rsid w:val="00F94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0106F-6B06-4985-986C-305B0A14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line="36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BalonMetni">
    <w:name w:val="Balloon Text"/>
    <w:basedOn w:val="Normal"/>
    <w:rPr>
      <w:rFonts w:ascii="Tahoma" w:hAnsi="Tahoma" w:cs="Tahoma"/>
      <w:sz w:val="16"/>
      <w:szCs w:val="16"/>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rPr>
      <w:w w:val="100"/>
      <w:position w:val="-1"/>
      <w:effect w:val="none"/>
      <w:vertAlign w:val="baseline"/>
      <w:cs w:val="0"/>
      <w:em w:val="none"/>
    </w:rPr>
  </w:style>
  <w:style w:type="character" w:customStyle="1" w:styleId="AltbilgiChar">
    <w:name w:val="Altbilgi Char"/>
    <w:rPr>
      <w:w w:val="100"/>
      <w:position w:val="-1"/>
      <w:sz w:val="24"/>
      <w:szCs w:val="24"/>
      <w:effect w:val="none"/>
      <w:vertAlign w:val="baseline"/>
      <w:cs w:val="0"/>
      <w:em w:val="none"/>
      <w:lang w:val="tr-TR" w:eastAsia="tr-TR" w:bidi="ar-SA"/>
    </w:rPr>
  </w:style>
  <w:style w:type="table" w:styleId="TabloKlavuzu">
    <w:name w:val="Table Grid"/>
    <w:basedOn w:val="NormalTablo"/>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ltKonuBalChar">
    <w:name w:val="Alt Konu Başlığı Char"/>
    <w:rPr>
      <w:rFonts w:ascii="Cambria" w:eastAsia="Times New Roman" w:hAnsi="Cambria" w:cs="Times New Roman"/>
      <w:w w:val="100"/>
      <w:position w:val="-1"/>
      <w:sz w:val="24"/>
      <w:szCs w:val="24"/>
      <w:effect w:val="none"/>
      <w:vertAlign w:val="baseline"/>
      <w:cs w:val="0"/>
      <w:em w:val="none"/>
    </w:rPr>
  </w:style>
  <w:style w:type="character" w:customStyle="1" w:styleId="stbilgiChar">
    <w:name w:val="Üstbilgi Char"/>
    <w:rPr>
      <w:w w:val="100"/>
      <w:position w:val="-1"/>
      <w:sz w:val="24"/>
      <w:szCs w:val="24"/>
      <w:effect w:val="none"/>
      <w:vertAlign w:val="baseline"/>
      <w:cs w:val="0"/>
      <w:em w:val="none"/>
    </w:rPr>
  </w:style>
  <w:style w:type="character" w:customStyle="1" w:styleId="AltBilgiChar0">
    <w:name w:val="Alt Bilgi Char"/>
    <w:rPr>
      <w:w w:val="100"/>
      <w:position w:val="-1"/>
      <w:effect w:val="none"/>
      <w:vertAlign w:val="baseline"/>
      <w:cs w:val="0"/>
      <w:em w:val="none"/>
    </w:rPr>
  </w:style>
  <w:style w:type="table" w:customStyle="1" w:styleId="a">
    <w:basedOn w:val="TableNormal2"/>
    <w:tblPr>
      <w:tblStyleRowBandSize w:val="1"/>
      <w:tblStyleColBandSize w:val="1"/>
      <w:tblCellMar>
        <w:left w:w="57" w:type="dxa"/>
        <w:right w:w="57"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NUhxDQlqshxpTfh6O4NpSFxGmg==">AMUW2mWqfXDWXvYTIqjE+5wtzXSOHgQ2L0hoDLARdVoPVmToTjDcXfgA82+6Ip7KwYIiQOL5j8KsNfV4CctEI6tB0NVFjkWbnVugPGP7wAjHRJ8FG7hRy14J3fZafGGnKnC0NWF3ES56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2601</Words>
  <Characters>14828</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ASUS</cp:lastModifiedBy>
  <cp:revision>3</cp:revision>
  <dcterms:created xsi:type="dcterms:W3CDTF">2024-02-05T07:06:00Z</dcterms:created>
  <dcterms:modified xsi:type="dcterms:W3CDTF">2024-02-05T07:06:00Z</dcterms:modified>
</cp:coreProperties>
</file>